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关于申请评选2019年度“武汉十大优秀知识产权服务案例”的通知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Courier New" w:eastAsia="仿宋" w:cs="楷体"/>
          <w:color w:val="000000"/>
          <w:kern w:val="0"/>
          <w:sz w:val="30"/>
          <w:szCs w:val="30"/>
          <w:lang w:val="en-US" w:eastAsia="zh-CN" w:bidi="ar-SA"/>
        </w:rPr>
        <w:t>各服务机构：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eastAsia="仿宋"/>
          <w:color w:val="000000"/>
          <w:kern w:val="0"/>
          <w:sz w:val="30"/>
          <w:szCs w:val="30"/>
        </w:rPr>
      </w:pPr>
      <w:r>
        <w:rPr>
          <w:rFonts w:eastAsia="仿宋"/>
          <w:color w:val="000000"/>
          <w:kern w:val="0"/>
          <w:sz w:val="30"/>
          <w:szCs w:val="30"/>
        </w:rPr>
        <w:t>为</w:t>
      </w:r>
      <w:r>
        <w:rPr>
          <w:rFonts w:hint="eastAsia" w:eastAsia="仿宋"/>
          <w:color w:val="000000"/>
          <w:kern w:val="0"/>
          <w:sz w:val="30"/>
          <w:szCs w:val="30"/>
        </w:rPr>
        <w:t>建立健全知识产权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服务</w:t>
      </w:r>
      <w:r>
        <w:rPr>
          <w:rFonts w:hint="eastAsia" w:eastAsia="仿宋"/>
          <w:color w:val="000000"/>
          <w:kern w:val="0"/>
          <w:sz w:val="30"/>
          <w:szCs w:val="30"/>
        </w:rPr>
        <w:t>机制，积极构建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我市</w:t>
      </w:r>
      <w:r>
        <w:rPr>
          <w:rFonts w:hint="eastAsia" w:eastAsia="仿宋"/>
          <w:color w:val="000000"/>
          <w:kern w:val="0"/>
          <w:sz w:val="30"/>
          <w:szCs w:val="30"/>
        </w:rPr>
        <w:t>知识产权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多方服务</w:t>
      </w:r>
      <w:r>
        <w:rPr>
          <w:rFonts w:hint="eastAsia" w:eastAsia="仿宋"/>
          <w:color w:val="000000"/>
          <w:kern w:val="0"/>
          <w:sz w:val="30"/>
          <w:szCs w:val="30"/>
        </w:rPr>
        <w:t>新格局</w:t>
      </w:r>
      <w:r>
        <w:rPr>
          <w:rFonts w:hint="eastAsia" w:eastAsia="仿宋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集中展示我市代理机构知识产权服务</w:t>
      </w:r>
      <w:r>
        <w:rPr>
          <w:rFonts w:hint="eastAsia" w:eastAsia="仿宋"/>
          <w:color w:val="000000"/>
          <w:kern w:val="0"/>
          <w:sz w:val="30"/>
          <w:szCs w:val="30"/>
        </w:rPr>
        <w:t>工作的成就，深入挖掘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知识产权服务</w:t>
      </w:r>
      <w:r>
        <w:rPr>
          <w:rFonts w:hint="eastAsia" w:eastAsia="仿宋"/>
          <w:color w:val="000000"/>
          <w:kern w:val="0"/>
          <w:sz w:val="30"/>
          <w:szCs w:val="30"/>
        </w:rPr>
        <w:t>案例的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意义与</w:t>
      </w:r>
      <w:r>
        <w:rPr>
          <w:rFonts w:hint="eastAsia" w:eastAsia="仿宋"/>
          <w:color w:val="000000"/>
          <w:kern w:val="0"/>
          <w:sz w:val="30"/>
          <w:szCs w:val="30"/>
        </w:rPr>
        <w:t>价值，充分发挥创新典型案例的示范借鉴作用，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武汉市知识产权服务协会、</w:t>
      </w:r>
      <w:r>
        <w:rPr>
          <w:rFonts w:hint="eastAsia" w:eastAsia="仿宋"/>
          <w:color w:val="000000"/>
          <w:kern w:val="0"/>
          <w:sz w:val="30"/>
          <w:szCs w:val="30"/>
        </w:rPr>
        <w:t>武汉知识产权研究会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和</w:t>
      </w:r>
      <w:r>
        <w:rPr>
          <w:rFonts w:hint="eastAsia" w:eastAsia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湖北省知识产权培训(自贸区)基地将开展首届“</w:t>
      </w:r>
      <w:r>
        <w:rPr>
          <w:rFonts w:hint="eastAsia" w:eastAsia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武汉</w:t>
      </w:r>
      <w:r>
        <w:rPr>
          <w:rFonts w:hint="eastAsia" w:eastAsia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十大优秀知识产权服务案例”评选活动</w:t>
      </w:r>
      <w:r>
        <w:rPr>
          <w:rFonts w:hint="eastAsia" w:eastAsia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，拟在</w:t>
      </w:r>
      <w:r>
        <w:rPr>
          <w:rFonts w:hint="eastAsia" w:eastAsia="仿宋"/>
          <w:color w:val="000000"/>
          <w:kern w:val="0"/>
          <w:sz w:val="30"/>
          <w:szCs w:val="30"/>
          <w:lang w:eastAsia="zh-CN"/>
        </w:rPr>
        <w:t>全市范围内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向知识产权服务机构</w:t>
      </w:r>
      <w:r>
        <w:rPr>
          <w:rFonts w:hint="eastAsia" w:eastAsia="仿宋"/>
          <w:color w:val="000000"/>
          <w:kern w:val="0"/>
          <w:sz w:val="30"/>
          <w:szCs w:val="30"/>
          <w:lang w:eastAsia="zh-CN"/>
        </w:rPr>
        <w:t>征集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知识产权服务案例，</w:t>
      </w:r>
      <w:r>
        <w:rPr>
          <w:rFonts w:hint="eastAsia" w:eastAsia="仿宋"/>
          <w:color w:val="000000"/>
          <w:kern w:val="0"/>
          <w:sz w:val="30"/>
          <w:szCs w:val="30"/>
          <w:lang w:eastAsia="zh-CN"/>
        </w:rPr>
        <w:t>从中评选十大典型案例，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现将</w:t>
      </w:r>
      <w:r>
        <w:rPr>
          <w:rFonts w:hint="eastAsia" w:eastAsia="仿宋"/>
          <w:color w:val="000000"/>
          <w:kern w:val="0"/>
          <w:sz w:val="30"/>
          <w:szCs w:val="30"/>
        </w:rPr>
        <w:t>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一、申报条件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（一）申报案例包括专利、商标、版权等服务案例，为2018年1月1日至2019年12月31日期间已办理结案的案例；申报材料要求文句通顺、逻辑清晰、内容详实、重点突出、材料完备。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（二）案例具有典型性、新颖性或者具有一定社会影响力，能够起到示范作用，对同类案件或同类业务具有借鉴和指导意义。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（三）申报人必须是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办理</w:t>
      </w:r>
      <w:r>
        <w:rPr>
          <w:rFonts w:hint="eastAsia" w:ascii="仿宋" w:hAnsi="仿宋" w:eastAsia="仿宋" w:cs="仿宋"/>
          <w:sz w:val="30"/>
          <w:szCs w:val="30"/>
        </w:rPr>
        <w:t>该案件的主办人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服务机构亦可与客户联合申报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（四）主办人办理案件过程中思路清晰，主动收集及有效运用材料，主办人发挥了较好的专业水平，并在服务案例处理结果上有所体现。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（五）若申报案例最终入选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2019年度</w:t>
      </w:r>
      <w:r>
        <w:rPr>
          <w:rFonts w:hint="eastAsia" w:ascii="仿宋" w:hAnsi="仿宋" w:eastAsia="仿宋" w:cs="仿宋"/>
          <w:sz w:val="30"/>
          <w:szCs w:val="30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</w:t>
      </w:r>
      <w:r>
        <w:rPr>
          <w:rFonts w:hint="eastAsia" w:ascii="仿宋" w:hAnsi="仿宋" w:eastAsia="仿宋" w:cs="仿宋"/>
          <w:sz w:val="30"/>
          <w:szCs w:val="30"/>
        </w:rPr>
        <w:t>十大优秀知识产权服务案例”，则申报人应当积极参加相关宣传推广活动，宣讲相应典型案例。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二、申报材料要求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（一）填写2019年度《武汉十大优秀知识产权服务案例评选申报表》（见附件），申报人签字并经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律师/专利代理机构</w:t>
      </w:r>
      <w:r>
        <w:rPr>
          <w:rFonts w:hint="eastAsia" w:ascii="仿宋" w:hAnsi="仿宋" w:eastAsia="仿宋" w:cs="仿宋"/>
          <w:sz w:val="30"/>
          <w:szCs w:val="30"/>
        </w:rPr>
        <w:t>核实盖章。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）编写要求：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经验和案例名称应简洁明了，体现具体类型、特点；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报送内容应全面、准确、具有针对性，有翔实的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做支撑；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3.经验和案例应体现先进的知识产权服务理念和工作方法，具有较强的创新性，符合高质量发展的要求，工作水平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具有一定的引领示范带动作用；4.经验和案例必须真实有效。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</w:rPr>
        <w:t>2019年度《武汉十大优秀知识产权服务案例评选申报表》中提供相应申报材料。（注：因申报案例可能公开发表，故对涉及商业秘密和个人隐私的相关内容，请申报人妥善处理并自行承担责任）。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）申报人请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于20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17：00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前将相关申报材料电子版（系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无需盖章的word版和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签名盖章后的</w:t>
      </w:r>
      <w:r>
        <w:rPr>
          <w:rFonts w:hint="eastAsia" w:ascii="仿宋" w:hAnsi="仿宋" w:eastAsia="仿宋" w:cs="仿宋"/>
          <w:sz w:val="30"/>
          <w:szCs w:val="30"/>
        </w:rPr>
        <w:t>扫描件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压缩文件</w:t>
      </w:r>
      <w:r>
        <w:rPr>
          <w:rFonts w:hint="eastAsia" w:ascii="仿宋" w:hAnsi="仿宋" w:eastAsia="仿宋" w:cs="仿宋"/>
          <w:sz w:val="30"/>
          <w:szCs w:val="30"/>
        </w:rPr>
        <w:t>；文件名称统一为：申报人姓名+所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在律所/</w:t>
      </w:r>
      <w:r>
        <w:rPr>
          <w:rFonts w:hint="eastAsia" w:ascii="仿宋" w:hAnsi="仿宋" w:eastAsia="仿宋" w:cs="仿宋"/>
          <w:sz w:val="30"/>
          <w:szCs w:val="30"/>
        </w:rPr>
        <w:t>专利代理所名称+申报材料）发送至邮箱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wips</w:t>
      </w:r>
      <w:r>
        <w:rPr>
          <w:rFonts w:hint="eastAsia" w:ascii="仿宋" w:hAnsi="仿宋" w:eastAsia="仿宋" w:cs="仿宋"/>
          <w:sz w:val="30"/>
          <w:szCs w:val="30"/>
        </w:rPr>
        <w:t>@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011</w:t>
      </w:r>
      <w:r>
        <w:rPr>
          <w:rFonts w:hint="eastAsia" w:ascii="仿宋" w:hAnsi="仿宋" w:eastAsia="仿宋" w:cs="仿宋"/>
          <w:sz w:val="30"/>
          <w:szCs w:val="30"/>
        </w:rPr>
        <w:t>.com；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</w:t>
      </w:r>
      <w:r>
        <w:rPr>
          <w:rFonts w:hint="eastAsia" w:ascii="仿宋" w:hAnsi="仿宋" w:eastAsia="仿宋" w:cs="仿宋"/>
          <w:sz w:val="30"/>
          <w:szCs w:val="30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252424"/>
          <w:spacing w:val="0"/>
          <w:sz w:val="28"/>
          <w:szCs w:val="28"/>
          <w:shd w:val="clear" w:fill="FFFFFF"/>
          <w:lang w:eastAsia="zh-CN"/>
        </w:rPr>
        <w:t>027-87865011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如评审小组需核实申报材料复印件与原件是否一致，申报人需按要求提供。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sz w:val="30"/>
          <w:szCs w:val="30"/>
        </w:rPr>
        <w:t>）未按本通知要求的格式和条件提交申报表和相应材料的，不纳入评审。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三、评选程序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（一）典型案例的征集评选工作由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武汉市知识产权服务协会和武汉知识产权研究会秘书处</w:t>
      </w:r>
      <w:r>
        <w:rPr>
          <w:rFonts w:hint="eastAsia" w:ascii="仿宋" w:hAnsi="仿宋" w:eastAsia="仿宋" w:cs="仿宋"/>
          <w:sz w:val="30"/>
          <w:szCs w:val="30"/>
        </w:rPr>
        <w:t>具体执行。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初审环节的</w:t>
      </w:r>
      <w:r>
        <w:rPr>
          <w:rFonts w:hint="eastAsia" w:ascii="仿宋" w:hAnsi="仿宋" w:eastAsia="仿宋" w:cs="仿宋"/>
          <w:sz w:val="30"/>
          <w:szCs w:val="30"/>
        </w:rPr>
        <w:t>评审小组由秘书处组织专家共同组成（参与案例申报的机构及当事人应当回避）。评审小组在听取初审情况报告和查看申报材料的基础上进行评议，以无记名投票的形式评定典型案件。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过武汉知识产权研究会官方微信公众号“知会行”对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入选的服务案例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进行网络公示与投票，通过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评审小组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综合评定，确定最终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）评审结果应予以7天公示并接受公共监督或建议意见，公示无异议或异议处理完毕后，由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武汉市知识产权服务协会、武汉知识产权研究会</w:t>
      </w:r>
      <w:r>
        <w:rPr>
          <w:rFonts w:hint="eastAsia" w:ascii="仿宋" w:hAnsi="仿宋" w:eastAsia="仿宋" w:cs="仿宋"/>
          <w:sz w:val="30"/>
          <w:szCs w:val="30"/>
        </w:rPr>
        <w:t>联合印发通知，确定典型案例评选结果并制作证书。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四、宣传工作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武汉市知识产权服务协会、武汉知识产权研究会</w:t>
      </w:r>
      <w:r>
        <w:rPr>
          <w:rFonts w:hint="eastAsia" w:ascii="仿宋" w:hAnsi="仿宋" w:eastAsia="仿宋" w:cs="仿宋"/>
          <w:sz w:val="30"/>
          <w:szCs w:val="30"/>
        </w:rPr>
        <w:t>拟于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会举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办“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武汉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十大优秀知识产权服务案例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交流会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”，向社会公众进行宣传，入选案例的申报人作经验分享，入选案例亦</w:t>
      </w:r>
      <w:r>
        <w:rPr>
          <w:rFonts w:hint="eastAsia" w:ascii="仿宋" w:hAnsi="仿宋" w:eastAsia="仿宋" w:cs="仿宋"/>
          <w:sz w:val="30"/>
          <w:szCs w:val="30"/>
        </w:rPr>
        <w:t>将结集印刷。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五、联系方式：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  址：湖北省武汉市东湖新技术开发区光谷资本大厦2003室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联系人：胡泽漫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罗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话：027-8786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5011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箱：wips011@163.com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公众号：知会行（微信号：whwips）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特此通知。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附件：2019年度“武汉十大优秀知识产权服务案例”评选申报表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武汉市知识产权服务协会、武汉知识产权研究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</w:t>
      </w: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二〇二〇年一月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十三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宋体" w:hAnsi="宋体"/>
          <w:b/>
          <w:sz w:val="44"/>
          <w:szCs w:val="44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2019年</w:t>
      </w:r>
      <w:r>
        <w:rPr>
          <w:rFonts w:hint="eastAsia" w:ascii="华文中宋" w:hAnsi="华文中宋" w:eastAsia="华文中宋"/>
          <w:b/>
          <w:sz w:val="40"/>
          <w:szCs w:val="40"/>
          <w:lang w:val="en-US" w:eastAsia="zh-CN"/>
        </w:rPr>
        <w:t>度“武汉十大优秀知识产权服务案例</w:t>
      </w:r>
      <w:r>
        <w:rPr>
          <w:rFonts w:hint="eastAsia" w:ascii="华文中宋" w:hAnsi="华文中宋" w:eastAsia="华文中宋"/>
          <w:b/>
          <w:sz w:val="40"/>
          <w:szCs w:val="40"/>
        </w:rPr>
        <w:t>”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评选申报表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ind w:firstLine="2240" w:firstLineChars="700"/>
        <w:rPr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申报单位：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rPr>
          <w:rFonts w:hint="eastAsia"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      填 表 人：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华文仿宋" w:hAnsi="华文仿宋" w:eastAsia="华文仿宋"/>
          <w:b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联系电话：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填表日期：</w:t>
      </w:r>
      <w:r>
        <w:rPr>
          <w:rFonts w:hint="eastAsia" w:ascii="华文仿宋" w:hAnsi="华文仿宋" w:eastAsia="华文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240" w:lineRule="auto"/>
        <w:ind w:right="-512" w:rightChars="-244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Style w:val="9"/>
        <w:tblW w:w="8560" w:type="dxa"/>
        <w:jc w:val="center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1515"/>
        <w:gridCol w:w="2197"/>
        <w:gridCol w:w="118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85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2019年度“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  <w:t>武汉十大优秀知识产权服务案例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/>
                <w:i w:val="0"/>
                <w:color w:val="000000"/>
                <w:sz w:val="32"/>
                <w:szCs w:val="32"/>
                <w:u w:val="none"/>
              </w:rPr>
              <w:t>评选申报表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391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申报人信息</w:t>
            </w:r>
          </w:p>
        </w:tc>
        <w:tc>
          <w:tcPr>
            <w:tcW w:w="15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所在事务所/代理所</w:t>
            </w: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0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案情描述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代理方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典型性简要描述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39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申报人声明</w:t>
            </w:r>
          </w:p>
        </w:tc>
        <w:tc>
          <w:tcPr>
            <w:tcW w:w="7169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本人保证申报材料的真实性，同意该案例内容予以公布，并自行承担责任。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申报人签字：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  月  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  <w:jc w:val="center"/>
        </w:trPr>
        <w:tc>
          <w:tcPr>
            <w:tcW w:w="8560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郑重承诺：本单位所提供的数据等材料真实、准确，若有失实或造假行为，由此造成的一切后果由本单位负责承担。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单位签章：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年     月 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（申请表可另附材料）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7183"/>
    <w:rsid w:val="0F635F1A"/>
    <w:rsid w:val="10AA41D7"/>
    <w:rsid w:val="14E51DA0"/>
    <w:rsid w:val="17381DAE"/>
    <w:rsid w:val="241E1C53"/>
    <w:rsid w:val="25FE62D1"/>
    <w:rsid w:val="352A223C"/>
    <w:rsid w:val="42242B64"/>
    <w:rsid w:val="4DA01AAC"/>
    <w:rsid w:val="5341794E"/>
    <w:rsid w:val="63E576F8"/>
    <w:rsid w:val="65494A10"/>
    <w:rsid w:val="666469F9"/>
    <w:rsid w:val="67A42AC7"/>
    <w:rsid w:val="6BB320F5"/>
    <w:rsid w:val="7771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楷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2020-01-08T01:31:00Z</dcterms:created>
  <dc:creator>chocolate</dc:creator>
  <cp:lastModifiedBy>chocolate</cp:lastModifiedBy>
  <dcterms:modified xsi:type="dcterms:W3CDTF">2020-01-13T02:54:08Z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